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E" w:rsidRDefault="00FB3F1E" w:rsidP="00DE363D">
      <w:pPr>
        <w:pStyle w:val="ECOPHON18CENTRE"/>
        <w:jc w:val="left"/>
      </w:pPr>
      <w:r>
        <w:t>DESCRIPTIF TYPE PLAFOND ECOPHON</w:t>
      </w:r>
    </w:p>
    <w:p w:rsidR="00FB3F1E" w:rsidRPr="00372B92" w:rsidRDefault="00FB3F1E" w:rsidP="00D1283A">
      <w:pPr>
        <w:rPr>
          <w:rFonts w:cs="Arial"/>
          <w:sz w:val="18"/>
          <w:szCs w:val="22"/>
        </w:rPr>
      </w:pPr>
    </w:p>
    <w:p w:rsidR="00FB3F1E" w:rsidRPr="00372B92" w:rsidRDefault="00DE363D" w:rsidP="00D1283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6D8092" wp14:editId="1FEA370F">
            <wp:simplePos x="0" y="0"/>
            <wp:positionH relativeFrom="margin">
              <wp:posOffset>4497705</wp:posOffset>
            </wp:positionH>
            <wp:positionV relativeFrom="margin">
              <wp:posOffset>389890</wp:posOffset>
            </wp:positionV>
            <wp:extent cx="954405" cy="673100"/>
            <wp:effectExtent l="0" t="0" r="0" b="0"/>
            <wp:wrapSquare wrapText="bothSides"/>
            <wp:docPr id="1" name="Image 1" descr="http://www.ecophon.com/PIM/25857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phon.com/PIM/25857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ECE3B" wp14:editId="544A961C">
                <wp:simplePos x="0" y="0"/>
                <wp:positionH relativeFrom="column">
                  <wp:posOffset>1254827</wp:posOffset>
                </wp:positionH>
                <wp:positionV relativeFrom="paragraph">
                  <wp:posOffset>64937</wp:posOffset>
                </wp:positionV>
                <wp:extent cx="3240405" cy="457200"/>
                <wp:effectExtent l="0" t="0" r="17145" b="19050"/>
                <wp:wrapNone/>
                <wp:docPr id="5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F1E" w:rsidRPr="00DE363D" w:rsidRDefault="00DE363D" w:rsidP="00DE363D">
                            <w:pPr>
                              <w:jc w:val="lef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DE363D">
                              <w:rPr>
                                <w:b/>
                                <w:color w:val="7F7F7F" w:themeColor="text1" w:themeTint="80"/>
                              </w:rPr>
                              <w:t xml:space="preserve">Profil de finition moulé pour </w:t>
                            </w:r>
                            <w:r w:rsidR="00D1283A" w:rsidRPr="00DE363D">
                              <w:rPr>
                                <w:b/>
                                <w:color w:val="7F7F7F" w:themeColor="text1" w:themeTint="80"/>
                              </w:rPr>
                              <w:t>unités flottantes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left:0;text-align:left;margin-left:98.8pt;margin-top:5.1pt;width:255.1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" strokecolor="white">
                <v:textbox>
                  <w:txbxContent>
                    <w:p w:rsidR="00FB3F1E" w:rsidRPr="00DE363D" w:rsidRDefault="00DE363D" w:rsidP="00DE363D">
                      <w:pPr>
                        <w:jc w:val="left"/>
                        <w:rPr>
                          <w:b/>
                          <w:color w:val="7F7F7F" w:themeColor="text1" w:themeTint="80"/>
                        </w:rPr>
                      </w:pPr>
                      <w:r w:rsidRPr="00DE363D">
                        <w:rPr>
                          <w:b/>
                          <w:color w:val="7F7F7F" w:themeColor="text1" w:themeTint="80"/>
                        </w:rPr>
                        <w:t xml:space="preserve">Profil de finition moulé pour </w:t>
                      </w:r>
                      <w:r w:rsidR="00D1283A" w:rsidRPr="00DE363D">
                        <w:rPr>
                          <w:b/>
                          <w:color w:val="7F7F7F" w:themeColor="text1" w:themeTint="80"/>
                        </w:rPr>
                        <w:t>unités flottantes</w:t>
                      </w:r>
                    </w:p>
                  </w:txbxContent>
                </v:textbox>
              </v:shape>
            </w:pict>
          </mc:Fallback>
        </mc:AlternateContent>
      </w:r>
    </w:p>
    <w:p w:rsidR="00FB3F1E" w:rsidRPr="00DE363D" w:rsidRDefault="00FB3F1E" w:rsidP="00DE363D">
      <w:pPr>
        <w:pStyle w:val="ECOPHONTITRE3B"/>
        <w:rPr>
          <w:b w:val="0"/>
        </w:rPr>
      </w:pPr>
      <w:bookmarkStart w:id="0" w:name="_Toc337411987"/>
      <w:r w:rsidRPr="00DE363D">
        <w:t xml:space="preserve">EDGE </w:t>
      </w:r>
      <w:r w:rsidR="00D1283A" w:rsidRPr="00DE363D">
        <w:t xml:space="preserve">500 </w:t>
      </w:r>
      <w:r w:rsidRPr="00DE363D">
        <w:br/>
      </w:r>
      <w:bookmarkEnd w:id="0"/>
    </w:p>
    <w:p w:rsidR="00FB3F1E" w:rsidRPr="004224EF" w:rsidRDefault="00FB3F1E" w:rsidP="00D1283A"/>
    <w:p w:rsidR="00DE363D" w:rsidRDefault="00DE363D" w:rsidP="00D1283A"/>
    <w:p w:rsidR="00707C67" w:rsidRDefault="00707C67" w:rsidP="00DE363D">
      <w:pPr>
        <w:jc w:val="left"/>
        <w:rPr>
          <w:sz w:val="18"/>
          <w:szCs w:val="18"/>
        </w:rPr>
      </w:pPr>
    </w:p>
    <w:p w:rsidR="00DE363D" w:rsidRDefault="00DE363D" w:rsidP="00DE363D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Système de profil de finition </w:t>
      </w:r>
      <w:r w:rsidRPr="00A841C8">
        <w:rPr>
          <w:b/>
          <w:sz w:val="18"/>
          <w:szCs w:val="18"/>
        </w:rPr>
        <w:t>type</w:t>
      </w:r>
      <w:r>
        <w:rPr>
          <w:sz w:val="18"/>
          <w:szCs w:val="18"/>
        </w:rPr>
        <w:t xml:space="preserve"> </w:t>
      </w:r>
      <w:r w:rsidR="00AB1D7D" w:rsidRPr="00707C67">
        <w:rPr>
          <w:b/>
          <w:sz w:val="18"/>
          <w:szCs w:val="18"/>
        </w:rPr>
        <w:t xml:space="preserve">Ecophon </w:t>
      </w:r>
      <w:proofErr w:type="spellStart"/>
      <w:r w:rsidR="00AB1D7D" w:rsidRPr="00707C67">
        <w:rPr>
          <w:b/>
          <w:sz w:val="18"/>
          <w:szCs w:val="18"/>
        </w:rPr>
        <w:t>Edge</w:t>
      </w:r>
      <w:proofErr w:type="spellEnd"/>
      <w:r w:rsidR="00AB1D7D" w:rsidRPr="00707C67">
        <w:rPr>
          <w:b/>
          <w:sz w:val="18"/>
          <w:szCs w:val="18"/>
        </w:rPr>
        <w:t xml:space="preserve"> 500</w:t>
      </w:r>
      <w:r w:rsidR="00AB1D7D" w:rsidRPr="00DE363D">
        <w:rPr>
          <w:sz w:val="18"/>
          <w:szCs w:val="18"/>
        </w:rPr>
        <w:t xml:space="preserve"> utilisé </w:t>
      </w:r>
      <w:r w:rsidRPr="00DE363D">
        <w:rPr>
          <w:sz w:val="18"/>
          <w:szCs w:val="18"/>
        </w:rPr>
        <w:t>en finition des unités de plafond flottant</w:t>
      </w:r>
      <w:r w:rsidR="00A841C8">
        <w:rPr>
          <w:sz w:val="18"/>
          <w:szCs w:val="18"/>
        </w:rPr>
        <w:t>,</w:t>
      </w:r>
      <w:r w:rsidR="00A841C8" w:rsidRPr="00A841C8">
        <w:rPr>
          <w:sz w:val="18"/>
          <w:szCs w:val="18"/>
        </w:rPr>
        <w:t xml:space="preserve"> </w:t>
      </w:r>
      <w:r w:rsidR="00A841C8">
        <w:rPr>
          <w:sz w:val="18"/>
          <w:szCs w:val="18"/>
        </w:rPr>
        <w:t xml:space="preserve">type </w:t>
      </w:r>
      <w:r w:rsidR="00A841C8" w:rsidRPr="00DE363D">
        <w:rPr>
          <w:sz w:val="18"/>
          <w:szCs w:val="18"/>
        </w:rPr>
        <w:t xml:space="preserve">Focus </w:t>
      </w:r>
      <w:proofErr w:type="spellStart"/>
      <w:r w:rsidR="00A841C8" w:rsidRPr="00DE363D">
        <w:rPr>
          <w:sz w:val="18"/>
          <w:szCs w:val="18"/>
        </w:rPr>
        <w:t>Ds</w:t>
      </w:r>
      <w:proofErr w:type="spellEnd"/>
      <w:r w:rsidR="00A841C8" w:rsidRPr="00DE363D">
        <w:rPr>
          <w:sz w:val="18"/>
          <w:szCs w:val="18"/>
        </w:rPr>
        <w:t>, Focus Dg et E</w:t>
      </w:r>
      <w:r w:rsidRPr="00DE363D">
        <w:rPr>
          <w:sz w:val="18"/>
          <w:szCs w:val="18"/>
        </w:rPr>
        <w:t xml:space="preserve">. </w:t>
      </w:r>
    </w:p>
    <w:p w:rsidR="00DE363D" w:rsidRDefault="00DE363D" w:rsidP="00707C67">
      <w:pPr>
        <w:spacing w:before="120"/>
        <w:jc w:val="left"/>
        <w:rPr>
          <w:sz w:val="18"/>
          <w:szCs w:val="18"/>
        </w:rPr>
      </w:pPr>
      <w:r w:rsidRPr="00DE363D">
        <w:rPr>
          <w:sz w:val="18"/>
          <w:szCs w:val="18"/>
        </w:rPr>
        <w:t>Le système se compose</w:t>
      </w:r>
      <w:r>
        <w:rPr>
          <w:sz w:val="18"/>
          <w:szCs w:val="18"/>
        </w:rPr>
        <w:t>ra d'un p</w:t>
      </w:r>
      <w:r w:rsidRPr="00DE363D">
        <w:rPr>
          <w:sz w:val="18"/>
          <w:szCs w:val="18"/>
        </w:rPr>
        <w:t xml:space="preserve">rofil </w:t>
      </w:r>
      <w:r w:rsidRPr="00A841C8">
        <w:rPr>
          <w:b/>
          <w:sz w:val="18"/>
          <w:szCs w:val="18"/>
        </w:rPr>
        <w:t xml:space="preserve">type </w:t>
      </w:r>
      <w:proofErr w:type="spellStart"/>
      <w:r w:rsidRPr="00A841C8">
        <w:rPr>
          <w:b/>
          <w:sz w:val="18"/>
          <w:szCs w:val="18"/>
        </w:rPr>
        <w:t>Edge</w:t>
      </w:r>
      <w:proofErr w:type="spellEnd"/>
      <w:r w:rsidRPr="00A841C8">
        <w:rPr>
          <w:b/>
          <w:sz w:val="18"/>
          <w:szCs w:val="18"/>
        </w:rPr>
        <w:t xml:space="preserve"> Connect 500</w:t>
      </w:r>
      <w:r w:rsidR="00A841C8">
        <w:rPr>
          <w:b/>
          <w:sz w:val="18"/>
          <w:szCs w:val="18"/>
        </w:rPr>
        <w:t xml:space="preserve"> </w:t>
      </w:r>
      <w:r w:rsidR="00A841C8" w:rsidRPr="00A841C8">
        <w:rPr>
          <w:sz w:val="18"/>
          <w:szCs w:val="18"/>
        </w:rPr>
        <w:t>en aluminium extrudé</w:t>
      </w:r>
      <w:r w:rsidR="00A841C8">
        <w:rPr>
          <w:sz w:val="18"/>
          <w:szCs w:val="18"/>
        </w:rPr>
        <w:t>, d’a</w:t>
      </w:r>
      <w:r w:rsidRPr="00DE363D">
        <w:rPr>
          <w:sz w:val="18"/>
          <w:szCs w:val="18"/>
        </w:rPr>
        <w:t>ngle</w:t>
      </w:r>
      <w:r w:rsidR="00A841C8">
        <w:rPr>
          <w:sz w:val="18"/>
          <w:szCs w:val="18"/>
        </w:rPr>
        <w:t>s extérieurs</w:t>
      </w:r>
      <w:r>
        <w:rPr>
          <w:sz w:val="18"/>
          <w:szCs w:val="18"/>
        </w:rPr>
        <w:t xml:space="preserve"> </w:t>
      </w:r>
      <w:r w:rsidR="00A841C8" w:rsidRPr="00DE363D">
        <w:rPr>
          <w:sz w:val="18"/>
          <w:szCs w:val="18"/>
        </w:rPr>
        <w:t>en zinc moulé</w:t>
      </w:r>
      <w:r w:rsidR="00A841C8" w:rsidRPr="00A841C8">
        <w:rPr>
          <w:b/>
          <w:sz w:val="18"/>
          <w:szCs w:val="18"/>
        </w:rPr>
        <w:t xml:space="preserve"> </w:t>
      </w:r>
      <w:r w:rsidRPr="00A841C8">
        <w:rPr>
          <w:b/>
          <w:sz w:val="18"/>
          <w:szCs w:val="18"/>
        </w:rPr>
        <w:t xml:space="preserve">type </w:t>
      </w:r>
      <w:proofErr w:type="spellStart"/>
      <w:r w:rsidRPr="00A841C8">
        <w:rPr>
          <w:b/>
          <w:sz w:val="18"/>
          <w:szCs w:val="18"/>
        </w:rPr>
        <w:t>Edge</w:t>
      </w:r>
      <w:proofErr w:type="spellEnd"/>
      <w:r w:rsidRPr="00A841C8">
        <w:rPr>
          <w:b/>
          <w:sz w:val="18"/>
          <w:szCs w:val="18"/>
        </w:rPr>
        <w:t xml:space="preserve"> Connect 500 </w:t>
      </w:r>
      <w:r w:rsidR="00A841C8">
        <w:rPr>
          <w:sz w:val="18"/>
          <w:szCs w:val="18"/>
        </w:rPr>
        <w:t>et d'éléments de c</w:t>
      </w:r>
      <w:r w:rsidRPr="00DE363D">
        <w:rPr>
          <w:sz w:val="18"/>
          <w:szCs w:val="18"/>
        </w:rPr>
        <w:t>onnexion.</w:t>
      </w:r>
    </w:p>
    <w:p w:rsidR="00DE363D" w:rsidRDefault="00DE363D" w:rsidP="00DE363D">
      <w:pPr>
        <w:jc w:val="left"/>
        <w:rPr>
          <w:sz w:val="18"/>
          <w:szCs w:val="18"/>
        </w:rPr>
      </w:pPr>
    </w:p>
    <w:p w:rsidR="00AB1D7D" w:rsidRPr="00DE363D" w:rsidRDefault="00DE363D" w:rsidP="00DE363D">
      <w:pPr>
        <w:jc w:val="left"/>
        <w:rPr>
          <w:sz w:val="18"/>
          <w:szCs w:val="18"/>
        </w:rPr>
      </w:pPr>
      <w:r w:rsidRPr="00DE363D">
        <w:rPr>
          <w:sz w:val="18"/>
          <w:szCs w:val="18"/>
        </w:rPr>
        <w:t xml:space="preserve">Le revêtement </w:t>
      </w:r>
      <w:r>
        <w:rPr>
          <w:sz w:val="18"/>
          <w:szCs w:val="18"/>
        </w:rPr>
        <w:t>sera</w:t>
      </w:r>
      <w:r w:rsidRPr="00DE363D">
        <w:rPr>
          <w:sz w:val="18"/>
          <w:szCs w:val="18"/>
        </w:rPr>
        <w:t xml:space="preserve"> conçu de façon à s'associer aux dalles bénéficiant</w:t>
      </w:r>
      <w:r w:rsidR="00A841C8">
        <w:rPr>
          <w:sz w:val="18"/>
          <w:szCs w:val="18"/>
        </w:rPr>
        <w:t xml:space="preserve"> du</w:t>
      </w:r>
      <w:r w:rsidRPr="00DE363D">
        <w:rPr>
          <w:sz w:val="18"/>
          <w:szCs w:val="18"/>
        </w:rPr>
        <w:t xml:space="preserve"> </w:t>
      </w:r>
      <w:r w:rsidR="00A841C8" w:rsidRPr="00A0478C">
        <w:rPr>
          <w:rFonts w:cs="Arial"/>
          <w:sz w:val="18"/>
          <w:szCs w:val="18"/>
        </w:rPr>
        <w:t xml:space="preserve">revêtement  lisse et homogène  </w:t>
      </w:r>
      <w:proofErr w:type="spellStart"/>
      <w:r w:rsidR="00A841C8" w:rsidRPr="008902D2">
        <w:rPr>
          <w:rFonts w:cs="Arial"/>
          <w:b/>
          <w:sz w:val="18"/>
          <w:szCs w:val="18"/>
        </w:rPr>
        <w:t>Akutex</w:t>
      </w:r>
      <w:proofErr w:type="spellEnd"/>
      <w:r w:rsidR="00A841C8" w:rsidRPr="008902D2">
        <w:rPr>
          <w:rFonts w:cs="Arial"/>
          <w:b/>
          <w:sz w:val="18"/>
          <w:szCs w:val="18"/>
        </w:rPr>
        <w:t>™ FT</w:t>
      </w:r>
      <w:r w:rsidR="00A841C8">
        <w:rPr>
          <w:rFonts w:cs="Arial"/>
          <w:sz w:val="18"/>
          <w:szCs w:val="18"/>
        </w:rPr>
        <w:t xml:space="preserve"> : </w:t>
      </w:r>
      <w:r w:rsidR="00A841C8" w:rsidRPr="00A0478C">
        <w:rPr>
          <w:rFonts w:cs="Arial"/>
          <w:sz w:val="18"/>
          <w:szCs w:val="18"/>
        </w:rPr>
        <w:t>une</w:t>
      </w:r>
      <w:r w:rsidR="00A841C8">
        <w:rPr>
          <w:rFonts w:cs="Arial"/>
          <w:sz w:val="18"/>
          <w:szCs w:val="18"/>
        </w:rPr>
        <w:t xml:space="preserve"> peinture nano poreuse à l’eau</w:t>
      </w:r>
      <w:r w:rsidR="00A841C8">
        <w:rPr>
          <w:sz w:val="18"/>
          <w:szCs w:val="18"/>
        </w:rPr>
        <w:t>.</w:t>
      </w:r>
    </w:p>
    <w:p w:rsidR="00FB3F1E" w:rsidRDefault="00FB3F1E" w:rsidP="00D1283A"/>
    <w:p w:rsidR="00FB3F1E" w:rsidRPr="00DE363D" w:rsidRDefault="00FB3F1E" w:rsidP="00D1283A">
      <w:pPr>
        <w:rPr>
          <w:rFonts w:cs="Arial"/>
          <w:sz w:val="18"/>
          <w:szCs w:val="18"/>
        </w:rPr>
      </w:pPr>
      <w:r w:rsidRPr="00DE363D">
        <w:rPr>
          <w:rFonts w:cs="Arial"/>
          <w:b/>
          <w:sz w:val="18"/>
          <w:szCs w:val="18"/>
        </w:rPr>
        <w:t xml:space="preserve">Performances acoustiques : </w:t>
      </w:r>
      <w:r w:rsidR="00707C67" w:rsidRPr="00707C67">
        <w:rPr>
          <w:rFonts w:cs="Arial"/>
          <w:sz w:val="18"/>
          <w:szCs w:val="18"/>
        </w:rPr>
        <w:t>élément de finition. Pour les données acoustiques du système -se reporter au système de plafond correspondant (</w:t>
      </w:r>
      <w:r w:rsidR="00707C67">
        <w:rPr>
          <w:rFonts w:cs="Arial"/>
          <w:sz w:val="18"/>
          <w:szCs w:val="18"/>
        </w:rPr>
        <w:t xml:space="preserve">type </w:t>
      </w:r>
      <w:r w:rsidR="00707C67" w:rsidRPr="00707C67">
        <w:rPr>
          <w:rFonts w:cs="Arial"/>
          <w:sz w:val="18"/>
          <w:szCs w:val="18"/>
        </w:rPr>
        <w:t xml:space="preserve">Focus </w:t>
      </w:r>
      <w:proofErr w:type="spellStart"/>
      <w:r w:rsidR="00707C67" w:rsidRPr="00707C67">
        <w:rPr>
          <w:rFonts w:cs="Arial"/>
          <w:sz w:val="18"/>
          <w:szCs w:val="18"/>
        </w:rPr>
        <w:t>Ds</w:t>
      </w:r>
      <w:proofErr w:type="spellEnd"/>
      <w:r w:rsidR="00707C67" w:rsidRPr="00707C67">
        <w:rPr>
          <w:rFonts w:cs="Arial"/>
          <w:sz w:val="18"/>
          <w:szCs w:val="18"/>
        </w:rPr>
        <w:t xml:space="preserve">, Focus Dg ou Focus E).  </w:t>
      </w:r>
    </w:p>
    <w:p w:rsidR="00707C67" w:rsidRDefault="00707C67" w:rsidP="00D1283A">
      <w:pPr>
        <w:pStyle w:val="Titre1"/>
        <w:rPr>
          <w:rFonts w:cs="Arial"/>
          <w:b/>
          <w:sz w:val="18"/>
          <w:szCs w:val="18"/>
        </w:rPr>
      </w:pPr>
    </w:p>
    <w:p w:rsidR="00FB3F1E" w:rsidRPr="00DE363D" w:rsidRDefault="00FB3F1E" w:rsidP="00A841C8">
      <w:pPr>
        <w:pStyle w:val="Titre1"/>
        <w:rPr>
          <w:rFonts w:cs="Arial"/>
          <w:sz w:val="18"/>
          <w:szCs w:val="18"/>
        </w:rPr>
      </w:pPr>
      <w:r w:rsidRPr="00DE363D">
        <w:rPr>
          <w:rFonts w:cs="Arial"/>
          <w:b/>
          <w:sz w:val="18"/>
          <w:szCs w:val="18"/>
        </w:rPr>
        <w:t>Accessibilité :</w:t>
      </w:r>
      <w:r w:rsidRPr="00DE363D">
        <w:rPr>
          <w:rFonts w:cs="Arial"/>
          <w:sz w:val="18"/>
          <w:szCs w:val="18"/>
        </w:rPr>
        <w:t xml:space="preserve"> Les plafonds s</w:t>
      </w:r>
      <w:r w:rsidR="00A841C8">
        <w:rPr>
          <w:rFonts w:cs="Arial"/>
          <w:sz w:val="18"/>
          <w:szCs w:val="18"/>
        </w:rPr>
        <w:t>eront</w:t>
      </w:r>
      <w:r w:rsidRPr="00DE363D">
        <w:rPr>
          <w:rFonts w:cs="Arial"/>
          <w:sz w:val="18"/>
          <w:szCs w:val="18"/>
        </w:rPr>
        <w:t xml:space="preserve"> démontables par les dalles de</w:t>
      </w:r>
      <w:r w:rsidR="00A841C8">
        <w:rPr>
          <w:rFonts w:cs="Arial"/>
          <w:sz w:val="18"/>
          <w:szCs w:val="18"/>
        </w:rPr>
        <w:t xml:space="preserve"> plafonds utilisés en unités flottantes </w:t>
      </w:r>
      <w:r w:rsidR="00A841C8" w:rsidRPr="00707C67">
        <w:rPr>
          <w:rFonts w:cs="Arial"/>
          <w:sz w:val="18"/>
          <w:szCs w:val="18"/>
        </w:rPr>
        <w:t>(</w:t>
      </w:r>
      <w:r w:rsidR="00A841C8">
        <w:rPr>
          <w:rFonts w:cs="Arial"/>
          <w:sz w:val="18"/>
          <w:szCs w:val="18"/>
        </w:rPr>
        <w:t xml:space="preserve">type </w:t>
      </w:r>
      <w:r w:rsidR="00A841C8" w:rsidRPr="00707C67">
        <w:rPr>
          <w:rFonts w:cs="Arial"/>
          <w:sz w:val="18"/>
          <w:szCs w:val="18"/>
        </w:rPr>
        <w:t xml:space="preserve">Focus </w:t>
      </w:r>
      <w:proofErr w:type="spellStart"/>
      <w:r w:rsidR="00A841C8" w:rsidRPr="00707C67">
        <w:rPr>
          <w:rFonts w:cs="Arial"/>
          <w:sz w:val="18"/>
          <w:szCs w:val="18"/>
        </w:rPr>
        <w:t>Ds</w:t>
      </w:r>
      <w:proofErr w:type="spellEnd"/>
      <w:r w:rsidR="00A841C8" w:rsidRPr="00707C67">
        <w:rPr>
          <w:rFonts w:cs="Arial"/>
          <w:sz w:val="18"/>
          <w:szCs w:val="18"/>
        </w:rPr>
        <w:t xml:space="preserve">, Focus Dg ou Focus E).  </w:t>
      </w:r>
    </w:p>
    <w:p w:rsidR="00707C67" w:rsidRPr="00221CC6" w:rsidRDefault="00707C67" w:rsidP="00707C67">
      <w:pPr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Entretien</w:t>
      </w:r>
      <w:r w:rsidRPr="00221CC6">
        <w:rPr>
          <w:rFonts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707C67" w:rsidRPr="00221CC6" w:rsidRDefault="00707C67" w:rsidP="00707C67">
      <w:pPr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Rendement lumineux</w:t>
      </w:r>
      <w:r w:rsidRPr="00221CC6">
        <w:rPr>
          <w:rFonts w:cs="Arial"/>
          <w:sz w:val="18"/>
          <w:szCs w:val="18"/>
        </w:rPr>
        <w:t xml:space="preserve">: </w:t>
      </w:r>
      <w:r w:rsidR="00A841C8">
        <w:rPr>
          <w:rFonts w:cs="Arial"/>
          <w:sz w:val="18"/>
          <w:szCs w:val="18"/>
        </w:rPr>
        <w:t>Blanc :</w:t>
      </w:r>
      <w:r w:rsidR="00A841C8" w:rsidRPr="00221CC6">
        <w:rPr>
          <w:rFonts w:cs="Arial"/>
          <w:sz w:val="18"/>
          <w:szCs w:val="18"/>
        </w:rPr>
        <w:t xml:space="preserve"> l'échantillon NCS le plus proche sera le S 0500-N, 85% de réflexion lumineuse (dont plus de 99% de réflexion diffuse). Coefficient de rétro-réflexion de 63 mcd</w:t>
      </w:r>
      <w:proofErr w:type="gramStart"/>
      <w:r w:rsidR="00A841C8" w:rsidRPr="00221CC6">
        <w:rPr>
          <w:rFonts w:cs="Arial"/>
          <w:sz w:val="18"/>
          <w:szCs w:val="18"/>
        </w:rPr>
        <w:t>/(</w:t>
      </w:r>
      <w:proofErr w:type="gramEnd"/>
      <w:r w:rsidR="00A841C8" w:rsidRPr="00221CC6">
        <w:rPr>
          <w:rFonts w:cs="Arial"/>
          <w:sz w:val="18"/>
          <w:szCs w:val="18"/>
        </w:rPr>
        <w:t>m²lx). Brillance&lt; 1</w:t>
      </w:r>
      <w:r w:rsidRPr="00221CC6">
        <w:rPr>
          <w:rFonts w:cs="Arial"/>
          <w:sz w:val="18"/>
          <w:szCs w:val="18"/>
        </w:rPr>
        <w:t>.</w:t>
      </w:r>
    </w:p>
    <w:p w:rsidR="00707C67" w:rsidRPr="00221CC6" w:rsidRDefault="00A841C8" w:rsidP="00707C67">
      <w:pPr>
        <w:spacing w:before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Résistance à  l’humidité</w:t>
      </w:r>
      <w:r w:rsidR="00707C67" w:rsidRPr="00221CC6">
        <w:rPr>
          <w:rFonts w:cs="Arial"/>
          <w:sz w:val="18"/>
          <w:szCs w:val="18"/>
        </w:rPr>
        <w:t xml:space="preserve">: </w:t>
      </w:r>
      <w:r w:rsidRPr="00A0478C">
        <w:rPr>
          <w:rFonts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707C67" w:rsidRPr="00221CC6" w:rsidRDefault="00707C67" w:rsidP="00707C67">
      <w:pPr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Environnement intérieur</w:t>
      </w:r>
      <w:r w:rsidRPr="00221CC6">
        <w:rPr>
          <w:rFonts w:cs="Arial"/>
          <w:sz w:val="18"/>
          <w:szCs w:val="18"/>
        </w:rPr>
        <w:t xml:space="preserve">: </w:t>
      </w:r>
      <w:r w:rsidR="00A841C8" w:rsidRPr="00A841C8">
        <w:rPr>
          <w:rFonts w:cs="Arial"/>
          <w:sz w:val="18"/>
          <w:szCs w:val="18"/>
        </w:rPr>
        <w:t xml:space="preserve">Le panneau bénéficiera du niveau d’émission de  substances volatiles dans l’air intérieur (Arrêté du 19 avril 2011) de  classe A+, obtiendra la classe M1 du label finlandais pour l'Ambiance Climatique Intérieure. Il sera recommandé par l'Association Suédoise pour </w:t>
      </w:r>
      <w:r w:rsidR="007051EF">
        <w:rPr>
          <w:rFonts w:cs="Arial"/>
          <w:sz w:val="18"/>
          <w:szCs w:val="18"/>
        </w:rPr>
        <w:t xml:space="preserve">la lutte contre </w:t>
      </w:r>
      <w:bookmarkStart w:id="1" w:name="_GoBack"/>
      <w:bookmarkEnd w:id="1"/>
      <w:r w:rsidR="00A841C8" w:rsidRPr="00A841C8">
        <w:rPr>
          <w:rFonts w:cs="Arial"/>
          <w:sz w:val="18"/>
          <w:szCs w:val="18"/>
        </w:rPr>
        <w:t>l'Asthme et les Allergies</w:t>
      </w:r>
      <w:r w:rsidR="00A841C8">
        <w:rPr>
          <w:rFonts w:cs="Arial"/>
          <w:sz w:val="18"/>
          <w:szCs w:val="18"/>
        </w:rPr>
        <w:t>.</w:t>
      </w:r>
    </w:p>
    <w:p w:rsidR="00707C67" w:rsidRPr="00221CC6" w:rsidRDefault="00707C67" w:rsidP="00707C67">
      <w:pPr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Influence sur l'environnement</w:t>
      </w:r>
      <w:r w:rsidRPr="00221CC6">
        <w:rPr>
          <w:rFonts w:cs="Arial"/>
          <w:sz w:val="18"/>
          <w:szCs w:val="18"/>
        </w:rPr>
        <w:t xml:space="preserve">: </w:t>
      </w:r>
      <w:r w:rsidR="001023ED">
        <w:rPr>
          <w:rFonts w:cs="Arial"/>
          <w:noProof/>
          <w:sz w:val="18"/>
          <w:szCs w:val="18"/>
        </w:rPr>
        <w:t xml:space="preserve">La laine de verre utilisée sera </w:t>
      </w:r>
      <w:r w:rsidR="001023ED">
        <w:rPr>
          <w:rFonts w:cs="Arial"/>
          <w:color w:val="000000"/>
          <w:sz w:val="18"/>
          <w:szCs w:val="18"/>
        </w:rPr>
        <w:t>de haute densité 3</w:t>
      </w:r>
      <w:r w:rsidR="001023ED">
        <w:rPr>
          <w:rFonts w:cs="Arial"/>
          <w:color w:val="000000"/>
          <w:sz w:val="18"/>
          <w:szCs w:val="18"/>
          <w:vertAlign w:val="superscript"/>
        </w:rPr>
        <w:t>e</w:t>
      </w:r>
      <w:r w:rsidR="001023ED">
        <w:rPr>
          <w:rFonts w:cs="Arial"/>
          <w:color w:val="000000"/>
          <w:sz w:val="18"/>
          <w:szCs w:val="18"/>
        </w:rPr>
        <w:t xml:space="preserve"> génération</w:t>
      </w:r>
      <w:r w:rsidR="001023ED">
        <w:rPr>
          <w:rFonts w:cs="Arial"/>
          <w:sz w:val="18"/>
          <w:szCs w:val="18"/>
        </w:rPr>
        <w:t> </w:t>
      </w:r>
      <w:r w:rsidR="001023ED">
        <w:rPr>
          <w:rFonts w:cs="Arial"/>
          <w:noProof/>
          <w:sz w:val="18"/>
          <w:szCs w:val="18"/>
        </w:rPr>
        <w:t>qui combine l’utilisation de plus de 70% de verre recyclé et d’un liant végétal, et réduit les émissions polluantes.</w:t>
      </w:r>
      <w:r w:rsidR="00A841C8" w:rsidRPr="00A841C8">
        <w:rPr>
          <w:rFonts w:cs="Arial"/>
          <w:sz w:val="18"/>
          <w:szCs w:val="18"/>
        </w:rPr>
        <w:t xml:space="preserve"> Le plafond sera totalement recyclable. Le produit bénéficiera d’une fiche de donnée environnementale et sanitaire (</w:t>
      </w:r>
      <w:r w:rsidR="0037462B">
        <w:rPr>
          <w:rFonts w:cs="Arial"/>
          <w:sz w:val="18"/>
          <w:szCs w:val="18"/>
        </w:rPr>
        <w:t>FDE&amp;S</w:t>
      </w:r>
      <w:r w:rsidR="00A841C8" w:rsidRPr="00A841C8">
        <w:rPr>
          <w:rFonts w:cs="Arial"/>
          <w:sz w:val="18"/>
          <w:szCs w:val="18"/>
        </w:rPr>
        <w:t>).</w:t>
      </w:r>
    </w:p>
    <w:p w:rsidR="00707C67" w:rsidRPr="00221CC6" w:rsidRDefault="00707C67" w:rsidP="00707C67">
      <w:pPr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Sécurité incendie</w:t>
      </w:r>
      <w:r w:rsidRPr="00221CC6">
        <w:rPr>
          <w:rFonts w:cs="Arial"/>
          <w:sz w:val="18"/>
          <w:szCs w:val="18"/>
        </w:rPr>
        <w:t xml:space="preserve">: La laine de verre qui composera les panneaux, sera testée et classée non combustible selon la norme EN ISO 1182. Les systèmes répondront à la norme NT FIRE 003 NT FIRE 003.  </w:t>
      </w:r>
    </w:p>
    <w:p w:rsidR="00707C67" w:rsidRDefault="00707C67" w:rsidP="00707C67">
      <w:pPr>
        <w:pStyle w:val="Corpsdetexte"/>
        <w:spacing w:before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707C67" w:rsidRPr="00707C67" w:rsidRDefault="00FB3F1E" w:rsidP="00707C67">
      <w:pPr>
        <w:spacing w:before="120"/>
        <w:rPr>
          <w:rFonts w:cs="Arial"/>
          <w:b/>
          <w:sz w:val="18"/>
          <w:szCs w:val="18"/>
        </w:rPr>
      </w:pPr>
      <w:r w:rsidRPr="00DE363D">
        <w:rPr>
          <w:rFonts w:cs="Arial"/>
          <w:b/>
          <w:sz w:val="18"/>
          <w:szCs w:val="18"/>
        </w:rPr>
        <w:t>Mise en œuvre :</w:t>
      </w:r>
      <w:r w:rsidRPr="00DE363D">
        <w:rPr>
          <w:rFonts w:cs="Arial"/>
          <w:sz w:val="18"/>
          <w:szCs w:val="18"/>
        </w:rPr>
        <w:t xml:space="preserve"> </w:t>
      </w:r>
      <w:r w:rsidR="00707C67" w:rsidRPr="00707C67">
        <w:rPr>
          <w:rFonts w:cs="Arial"/>
          <w:sz w:val="18"/>
          <w:szCs w:val="18"/>
        </w:rPr>
        <w:t>La pose des panneaux s’effectuera conformément aux prescriptions de la norme NF P 68 203 – DTU 58.1 et selon le</w:t>
      </w:r>
      <w:r w:rsidR="00707C67">
        <w:rPr>
          <w:rFonts w:cs="Arial"/>
          <w:sz w:val="18"/>
          <w:szCs w:val="18"/>
        </w:rPr>
        <w:t>s</w:t>
      </w:r>
      <w:r w:rsidR="00707C67" w:rsidRPr="00707C67">
        <w:rPr>
          <w:rFonts w:cs="Arial"/>
          <w:sz w:val="18"/>
          <w:szCs w:val="18"/>
        </w:rPr>
        <w:t xml:space="preserve"> schémas de montage </w:t>
      </w:r>
      <w:r w:rsidR="00707C67">
        <w:rPr>
          <w:rFonts w:cs="Arial"/>
          <w:sz w:val="18"/>
          <w:szCs w:val="18"/>
        </w:rPr>
        <w:t>M165, M210, M211</w:t>
      </w:r>
      <w:r w:rsidR="00707C67" w:rsidRPr="00707C67">
        <w:rPr>
          <w:rFonts w:cs="Arial"/>
          <w:sz w:val="18"/>
          <w:szCs w:val="18"/>
        </w:rPr>
        <w:t>.</w:t>
      </w:r>
    </w:p>
    <w:p w:rsidR="00707C67" w:rsidRDefault="00707C67" w:rsidP="00DE363D">
      <w:pPr>
        <w:rPr>
          <w:rFonts w:cs="Arial"/>
          <w:b/>
          <w:sz w:val="18"/>
          <w:szCs w:val="18"/>
        </w:rPr>
      </w:pPr>
    </w:p>
    <w:p w:rsidR="00397DA5" w:rsidRPr="00707C67" w:rsidRDefault="00FB3F1E" w:rsidP="00DE363D">
      <w:pPr>
        <w:rPr>
          <w:rFonts w:cs="Arial"/>
          <w:sz w:val="18"/>
          <w:szCs w:val="18"/>
        </w:rPr>
      </w:pPr>
      <w:r w:rsidRPr="00DE363D">
        <w:rPr>
          <w:rFonts w:cs="Arial"/>
          <w:b/>
          <w:sz w:val="18"/>
          <w:szCs w:val="18"/>
        </w:rPr>
        <w:t xml:space="preserve">Dimensions : </w:t>
      </w:r>
      <w:proofErr w:type="spellStart"/>
      <w:r w:rsidR="00707C67">
        <w:rPr>
          <w:rFonts w:cs="Arial"/>
          <w:b/>
          <w:sz w:val="18"/>
          <w:szCs w:val="18"/>
        </w:rPr>
        <w:t>Edge</w:t>
      </w:r>
      <w:proofErr w:type="spellEnd"/>
      <w:r w:rsidR="00707C67">
        <w:rPr>
          <w:rFonts w:cs="Arial"/>
          <w:b/>
          <w:sz w:val="18"/>
          <w:szCs w:val="18"/>
        </w:rPr>
        <w:t xml:space="preserve"> 500 (T24) </w:t>
      </w:r>
      <w:r w:rsidR="00707C67" w:rsidRPr="00221CC6">
        <w:rPr>
          <w:rFonts w:cs="Arial"/>
          <w:b/>
          <w:sz w:val="18"/>
          <w:szCs w:val="18"/>
        </w:rPr>
        <w:t>(mm) </w:t>
      </w:r>
      <w:r w:rsidRPr="00707C67">
        <w:rPr>
          <w:rFonts w:cs="Arial"/>
          <w:b/>
          <w:sz w:val="18"/>
          <w:szCs w:val="18"/>
        </w:rPr>
        <w:t>:</w:t>
      </w:r>
      <w:r w:rsidRPr="00DE363D">
        <w:rPr>
          <w:rFonts w:cs="Arial"/>
          <w:sz w:val="18"/>
          <w:szCs w:val="18"/>
        </w:rPr>
        <w:t xml:space="preserve"> </w:t>
      </w:r>
      <w:r w:rsidR="00707C67" w:rsidRPr="00707C67">
        <w:rPr>
          <w:sz w:val="18"/>
          <w:szCs w:val="18"/>
        </w:rPr>
        <w:t>600x600 // 1200x600 // 1200x1200</w:t>
      </w:r>
    </w:p>
    <w:p w:rsidR="00FB3F1E" w:rsidRPr="00D01732" w:rsidRDefault="00FB3F1E" w:rsidP="00D1283A"/>
    <w:sectPr w:rsidR="00FB3F1E" w:rsidRPr="00D017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2B" w:rsidRDefault="0037462B" w:rsidP="0037462B">
      <w:r>
        <w:separator/>
      </w:r>
    </w:p>
  </w:endnote>
  <w:endnote w:type="continuationSeparator" w:id="0">
    <w:p w:rsidR="0037462B" w:rsidRDefault="0037462B" w:rsidP="003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2B" w:rsidRDefault="0037462B" w:rsidP="0037462B">
      <w:r>
        <w:separator/>
      </w:r>
    </w:p>
  </w:footnote>
  <w:footnote w:type="continuationSeparator" w:id="0">
    <w:p w:rsidR="0037462B" w:rsidRDefault="0037462B" w:rsidP="0037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2B" w:rsidRDefault="0037462B" w:rsidP="0037462B">
    <w:pPr>
      <w:pStyle w:val="En-tte"/>
      <w:ind w:left="7371"/>
      <w:rPr>
        <w:rFonts w:cs="Arial"/>
        <w:sz w:val="12"/>
      </w:rPr>
    </w:pPr>
    <w:r>
      <w:rPr>
        <w:rFonts w:cs="Arial"/>
        <w:sz w:val="12"/>
      </w:rPr>
      <w:t xml:space="preserve">Mise à jour </w:t>
    </w:r>
    <w:r w:rsidR="007051EF">
      <w:rPr>
        <w:rFonts w:cs="Arial"/>
        <w:sz w:val="12"/>
      </w:rPr>
      <w:t xml:space="preserve">MAI </w:t>
    </w:r>
    <w:r>
      <w:rPr>
        <w:rFonts w:cs="Arial"/>
        <w:sz w:val="12"/>
      </w:rPr>
      <w:t>2016</w:t>
    </w:r>
  </w:p>
  <w:p w:rsidR="0037462B" w:rsidRDefault="003746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1E"/>
    <w:rsid w:val="001023ED"/>
    <w:rsid w:val="0037462B"/>
    <w:rsid w:val="00397DA5"/>
    <w:rsid w:val="007051EF"/>
    <w:rsid w:val="00707C67"/>
    <w:rsid w:val="007A133A"/>
    <w:rsid w:val="007F7994"/>
    <w:rsid w:val="008E17D4"/>
    <w:rsid w:val="00A841C8"/>
    <w:rsid w:val="00AB1D7D"/>
    <w:rsid w:val="00D1283A"/>
    <w:rsid w:val="00DE363D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3A"/>
    <w:pPr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3F1E"/>
    <w:pPr>
      <w:keepNext/>
      <w:tabs>
        <w:tab w:val="left" w:pos="6237"/>
      </w:tabs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FB3F1E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3F1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3F1E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B3F1E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B3F1E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FB3F1E"/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B3F1E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FB3F1E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DE363D"/>
    <w:pPr>
      <w:tabs>
        <w:tab w:val="left" w:pos="3828"/>
      </w:tabs>
      <w:jc w:val="left"/>
    </w:pPr>
    <w:rPr>
      <w:b/>
      <w:szCs w:val="22"/>
      <w:lang w:val="sv-SE"/>
    </w:rPr>
  </w:style>
  <w:style w:type="character" w:customStyle="1" w:styleId="ECOPHONTITRE3BCar">
    <w:name w:val="ECOPHONTITRE3B Car"/>
    <w:link w:val="ECOPHONTITRE3B"/>
    <w:rsid w:val="00DE363D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B3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3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4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62B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4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62B"/>
    <w:rPr>
      <w:rFonts w:ascii="Arial" w:eastAsia="Times New Roman" w:hAnsi="Arial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3A"/>
    <w:pPr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3F1E"/>
    <w:pPr>
      <w:keepNext/>
      <w:tabs>
        <w:tab w:val="left" w:pos="6237"/>
      </w:tabs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FB3F1E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3F1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B3F1E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FB3F1E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FB3F1E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FB3F1E"/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B3F1E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FB3F1E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DE363D"/>
    <w:pPr>
      <w:tabs>
        <w:tab w:val="left" w:pos="3828"/>
      </w:tabs>
      <w:jc w:val="left"/>
    </w:pPr>
    <w:rPr>
      <w:b/>
      <w:szCs w:val="22"/>
      <w:lang w:val="sv-SE"/>
    </w:rPr>
  </w:style>
  <w:style w:type="character" w:customStyle="1" w:styleId="ECOPHONTITRE3BCar">
    <w:name w:val="ECOPHONTITRE3B Car"/>
    <w:link w:val="ECOPHONTITRE3B"/>
    <w:rsid w:val="00DE363D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B3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3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8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3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4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62B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4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62B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Bidaut, Fabienne</cp:lastModifiedBy>
  <cp:revision>4</cp:revision>
  <dcterms:created xsi:type="dcterms:W3CDTF">2016-03-25T16:11:00Z</dcterms:created>
  <dcterms:modified xsi:type="dcterms:W3CDTF">2016-05-04T16:40:00Z</dcterms:modified>
</cp:coreProperties>
</file>